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648C7313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305DD2">
        <w:fldChar w:fldCharType="begin"/>
      </w:r>
      <w:r w:rsidR="00305DD2">
        <w:instrText xml:space="preserve"> DOCPROPERTY  MtgSeq  \* MERGEFORMAT </w:instrText>
      </w:r>
      <w:r w:rsidR="00305DD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305DD2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05DD2">
        <w:fldChar w:fldCharType="begin"/>
      </w:r>
      <w:r w:rsidR="00305DD2">
        <w:instrText xml:space="preserve"> DOCPROPERTY  Tdoc#  \* MERGEFORMAT </w:instrText>
      </w:r>
      <w:r w:rsidR="00305DD2">
        <w:fldChar w:fldCharType="separate"/>
      </w:r>
      <w:r>
        <w:rPr>
          <w:b/>
          <w:i/>
          <w:noProof/>
          <w:sz w:val="28"/>
        </w:rPr>
        <w:t>R4-2</w:t>
      </w:r>
      <w:r w:rsidR="00305DD2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FA5737">
        <w:rPr>
          <w:b/>
          <w:i/>
          <w:noProof/>
          <w:sz w:val="28"/>
        </w:rPr>
        <w:t>12556</w:t>
      </w:r>
      <w:bookmarkStart w:id="0" w:name="_GoBack"/>
      <w:bookmarkEnd w:id="0"/>
    </w:p>
    <w:p w14:paraId="45B6A111" w14:textId="77777777" w:rsidR="00940222" w:rsidRPr="0052514D" w:rsidRDefault="00940222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>
        <w:rPr>
          <w:rFonts w:cs="Arial" w:hint="eastAsia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</w:t>
      </w:r>
      <w:r w:rsidRPr="007761B3">
        <w:rPr>
          <w:rFonts w:cs="Arial"/>
          <w:sz w:val="24"/>
          <w:szCs w:val="24"/>
          <w:lang w:eastAsia="zh-CN"/>
        </w:rPr>
        <w:t>Netherlands</w:t>
      </w:r>
      <w:r>
        <w:rPr>
          <w:rFonts w:cs="Arial"/>
          <w:sz w:val="24"/>
          <w:szCs w:val="24"/>
          <w:lang w:eastAsia="zh-CN"/>
        </w:rPr>
        <w:t>, 19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August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940222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75526093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B3E51">
        <w:rPr>
          <w:rFonts w:ascii="Arial" w:hAnsi="Arial" w:cs="Arial"/>
          <w:b/>
          <w:sz w:val="22"/>
          <w:szCs w:val="22"/>
        </w:rPr>
        <w:t>Preliminary HPUE NR-NTN and IoT-NTN co-ex results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4B87F4A2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8.8.</w:t>
      </w:r>
      <w:r w:rsidR="001469E5">
        <w:rPr>
          <w:rFonts w:ascii="Arial" w:hAnsi="Arial" w:cs="Arial"/>
          <w:b/>
          <w:sz w:val="22"/>
          <w:szCs w:val="22"/>
        </w:rPr>
        <w:t>2.1</w:t>
      </w:r>
    </w:p>
    <w:p w14:paraId="4F4EB853" w14:textId="6DA30512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1469E5">
        <w:rPr>
          <w:rFonts w:ascii="Arial" w:hAnsi="Arial" w:cs="Arial"/>
          <w:b/>
          <w:bCs/>
          <w:sz w:val="22"/>
          <w:szCs w:val="22"/>
        </w:rPr>
        <w:t>Information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275B29F0" w:rsidR="00412E23" w:rsidRDefault="002D7346" w:rsidP="002D7346">
      <w:pPr>
        <w:spacing w:beforeLines="50" w:before="120" w:after="0"/>
        <w:jc w:val="both"/>
      </w:pPr>
      <w:r>
        <w:t>In the RAN#103</w:t>
      </w:r>
      <w:r w:rsidRPr="00D54226">
        <w:t xml:space="preserve"> meeting, a </w:t>
      </w:r>
      <w:r>
        <w:rPr>
          <w:rFonts w:hint="eastAsia"/>
          <w:lang w:eastAsia="ja-JP"/>
        </w:rPr>
        <w:t>n</w:t>
      </w:r>
      <w:r>
        <w:t>ew WID on</w:t>
      </w:r>
      <w:r>
        <w:rPr>
          <w:lang w:val="en-US" w:eastAsia="fi-FI"/>
        </w:rPr>
        <w:t xml:space="preserve"> </w:t>
      </w:r>
      <w:r>
        <w:rPr>
          <w:bCs/>
        </w:rPr>
        <w:t>e</w:t>
      </w:r>
      <w:r w:rsidRPr="00DC1FF3">
        <w:rPr>
          <w:bCs/>
        </w:rPr>
        <w:t>nhanced requirements and test methodology for NR and IoT NTN</w:t>
      </w:r>
      <w:r w:rsidRPr="00D54226">
        <w:t xml:space="preserve"> was appr</w:t>
      </w:r>
      <w:r w:rsidRPr="008D5C39">
        <w:t>oved [</w:t>
      </w:r>
      <w:r w:rsidRPr="008D5C39">
        <w:rPr>
          <w:rFonts w:hint="eastAsia"/>
        </w:rPr>
        <w:t>1</w:t>
      </w:r>
      <w:r w:rsidRPr="008D5C39">
        <w:t>]</w:t>
      </w:r>
      <w:r>
        <w:t xml:space="preserve"> and it was revised in RAN #104 meeting [2]</w:t>
      </w:r>
      <w:r w:rsidRPr="008D5C39">
        <w:t>.</w:t>
      </w:r>
      <w:r w:rsidR="00412E23">
        <w:t xml:space="preserve"> In [2], the objective includes the co-existence study for NR and IoT NTN high power UE, and the related content is captured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E23" w14:paraId="782B00C7" w14:textId="77777777" w:rsidTr="00412E23">
        <w:tc>
          <w:tcPr>
            <w:tcW w:w="9629" w:type="dxa"/>
          </w:tcPr>
          <w:p w14:paraId="06CDA7A1" w14:textId="77777777" w:rsidR="00412E23" w:rsidRPr="00D9611F" w:rsidRDefault="00412E23" w:rsidP="00412E23">
            <w:pPr>
              <w:jc w:val="both"/>
              <w:rPr>
                <w:lang w:eastAsia="zh-CN"/>
              </w:rPr>
            </w:pPr>
            <w:r w:rsidRPr="00D9611F">
              <w:rPr>
                <w:b/>
              </w:rPr>
              <w:t>High power UE (HPUE) for NTN</w:t>
            </w:r>
          </w:p>
          <w:p w14:paraId="1AA47B85" w14:textId="77777777" w:rsidR="00412E23" w:rsidRPr="00D9611F" w:rsidRDefault="00412E23" w:rsidP="00412E23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Conduct the coexistence analysis based on TR 38.863 for the above example bands and corresponding power classes</w:t>
            </w:r>
          </w:p>
          <w:p w14:paraId="3323615A" w14:textId="77777777" w:rsidR="00412E23" w:rsidRPr="00D9611F" w:rsidRDefault="00412E23" w:rsidP="00412E23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Evaluate the impact on the uplink performance of TN (Terrestrial network)</w:t>
            </w:r>
          </w:p>
          <w:p w14:paraId="6F5A90D6" w14:textId="77777777" w:rsidR="00412E23" w:rsidRPr="00D9611F" w:rsidRDefault="00412E23" w:rsidP="00412E23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Example bands include bands n256 and 256, n255 and 255</w:t>
            </w:r>
          </w:p>
          <w:p w14:paraId="0073451A" w14:textId="77777777" w:rsidR="00412E23" w:rsidRPr="00D9611F" w:rsidRDefault="00412E23" w:rsidP="00412E23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PC2, PC1.5 (for NR-NTN only) and PC1 will be evaluated for ACLR and ACS</w:t>
            </w:r>
          </w:p>
          <w:p w14:paraId="3204AB43" w14:textId="27359C31" w:rsidR="00412E23" w:rsidRPr="00412E23" w:rsidRDefault="00412E23" w:rsidP="00412E23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For NR-NTN and IoT-NTN: coexistence studies shall be carried out under</w:t>
            </w:r>
            <w:r>
              <w:rPr>
                <w:sz w:val="20"/>
                <w:szCs w:val="20"/>
              </w:rPr>
              <w:t xml:space="preserve"> the same conditions, including</w:t>
            </w:r>
            <w:r w:rsidRPr="00D9611F">
              <w:rPr>
                <w:sz w:val="20"/>
                <w:szCs w:val="20"/>
              </w:rPr>
              <w:t xml:space="preserve"> geographical separation between NTN UE and Terrestrial Networks (TN), as the co-existence studies in Rel-17 and Rel-18</w:t>
            </w:r>
          </w:p>
        </w:tc>
      </w:tr>
    </w:tbl>
    <w:p w14:paraId="0C049880" w14:textId="205B0F6A" w:rsidR="00412E23" w:rsidRDefault="00412E23" w:rsidP="002D7346">
      <w:pPr>
        <w:spacing w:beforeLines="50" w:before="120" w:after="0"/>
        <w:jc w:val="both"/>
      </w:pPr>
    </w:p>
    <w:p w14:paraId="606B2947" w14:textId="5A46E970" w:rsidR="00412E23" w:rsidRDefault="00673034" w:rsidP="002D7346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>In this paper, we share the preliminary results from our side for NR-NTN and IoT-NTN based on Rel-17 NR-NTN and Rel-18 IoT-NTN assumptions</w:t>
      </w:r>
      <w:r w:rsidR="007F18B3">
        <w:rPr>
          <w:lang w:eastAsia="zh-CN"/>
        </w:rPr>
        <w:t>.</w:t>
      </w:r>
    </w:p>
    <w:p w14:paraId="79622298" w14:textId="083B41A1" w:rsidR="007F18B3" w:rsidRPr="00790A07" w:rsidRDefault="002D7346" w:rsidP="00790A07">
      <w:pPr>
        <w:pStyle w:val="1"/>
      </w:pPr>
      <w:r w:rsidRPr="00790A07">
        <w:t>2</w:t>
      </w:r>
      <w:r w:rsidRPr="00790A07">
        <w:tab/>
      </w:r>
      <w:r w:rsidR="00F861DD">
        <w:rPr>
          <w:rFonts w:hint="eastAsia"/>
          <w:lang w:eastAsia="zh-CN"/>
        </w:rPr>
        <w:t>Preliminary</w:t>
      </w:r>
      <w:r w:rsidR="00F861DD">
        <w:t xml:space="preserve"> results</w:t>
      </w:r>
    </w:p>
    <w:p w14:paraId="49B4EAE4" w14:textId="0183FEEE" w:rsidR="006540F2" w:rsidRDefault="00F861DD" w:rsidP="007F18B3">
      <w:pPr>
        <w:rPr>
          <w:lang w:val="sv-SE" w:eastAsia="zh-CN"/>
        </w:rPr>
      </w:pPr>
      <w:r>
        <w:rPr>
          <w:lang w:val="sv-SE" w:eastAsia="zh-CN"/>
        </w:rPr>
        <w:t>In this section, we share our preliminary results for Scenario 4, and assuming NTN UE connecting with GEO SAN, and TN gNB with AAS antenna.</w:t>
      </w:r>
    </w:p>
    <w:p w14:paraId="307558B5" w14:textId="6F265647" w:rsidR="007F18B3" w:rsidRPr="007F18B3" w:rsidRDefault="007F18B3" w:rsidP="007F5DD2">
      <w:pPr>
        <w:pStyle w:val="2"/>
        <w:rPr>
          <w:lang w:val="en-US" w:eastAsia="fi-FI"/>
        </w:rPr>
      </w:pPr>
      <w:r>
        <w:rPr>
          <w:lang w:val="en-US" w:eastAsia="fi-FI"/>
        </w:rPr>
        <w:t xml:space="preserve">2.1 </w:t>
      </w:r>
      <w:r w:rsidR="000C2C3E">
        <w:rPr>
          <w:lang w:val="en-US" w:eastAsia="fi-FI"/>
        </w:rPr>
        <w:t>NR-NTN HPUE with NR-TN</w:t>
      </w:r>
    </w:p>
    <w:p w14:paraId="4FE14828" w14:textId="70674FF9" w:rsidR="007F18B3" w:rsidRDefault="000C2C3E" w:rsidP="007F18B3">
      <w:pPr>
        <w:rPr>
          <w:lang w:val="en-US" w:eastAsia="zh-CN"/>
        </w:rPr>
      </w:pPr>
      <w:r>
        <w:rPr>
          <w:lang w:val="en-US" w:eastAsia="zh-CN"/>
        </w:rPr>
        <w:t>In this section, we share the preliminary results between NR-NTN HPUE, with power class 3, 2, 1.5 and 1, and NR-TN</w:t>
      </w:r>
      <w:r w:rsidR="00B46BCB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AE1759">
        <w:rPr>
          <w:lang w:val="en-US" w:eastAsia="zh-CN"/>
        </w:rPr>
        <w:t xml:space="preserve">The scenario is NTN UL interfering TN UL, which is NTN HPUE transmitting as aggressor and TN gNB receiving as victim. </w:t>
      </w:r>
      <w:r>
        <w:rPr>
          <w:lang w:val="en-US" w:eastAsia="zh-CN"/>
        </w:rPr>
        <w:t>The throughput loss</w:t>
      </w:r>
      <w:r w:rsidR="00AE1759">
        <w:rPr>
          <w:lang w:val="en-US" w:eastAsia="zh-CN"/>
        </w:rPr>
        <w:t xml:space="preserve"> of victim NR-TN gNB</w:t>
      </w:r>
      <w:r>
        <w:rPr>
          <w:lang w:val="en-US" w:eastAsia="zh-CN"/>
        </w:rPr>
        <w:t xml:space="preserve"> with regards to the </w:t>
      </w:r>
      <w:r w:rsidR="00AE1759">
        <w:rPr>
          <w:lang w:val="en-US" w:eastAsia="zh-CN"/>
        </w:rPr>
        <w:t xml:space="preserve">different aggressor NR-NTN HPUE ACLR is shown in the table below. </w:t>
      </w:r>
    </w:p>
    <w:p w14:paraId="7F1D5070" w14:textId="650E87F7" w:rsidR="00406D22" w:rsidRDefault="00406D22" w:rsidP="00406D22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able 1. </w:t>
      </w:r>
      <w:r w:rsidR="00AE1759">
        <w:rPr>
          <w:lang w:val="en-US" w:eastAsia="zh-CN"/>
        </w:rPr>
        <w:t>Throughput loss w.r.t. different ACLR for PC 3/2/1.5/1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3"/>
        <w:gridCol w:w="873"/>
        <w:gridCol w:w="888"/>
        <w:gridCol w:w="872"/>
        <w:gridCol w:w="872"/>
        <w:gridCol w:w="872"/>
        <w:gridCol w:w="872"/>
        <w:gridCol w:w="888"/>
      </w:tblGrid>
      <w:tr w:rsidR="00AE1759" w:rsidRPr="00AE1759" w14:paraId="5D4AD1CD" w14:textId="77777777" w:rsidTr="00AE1759">
        <w:trPr>
          <w:trHeight w:val="584"/>
        </w:trPr>
        <w:tc>
          <w:tcPr>
            <w:tcW w:w="453" w:type="pct"/>
            <w:hideMark/>
          </w:tcPr>
          <w:p w14:paraId="0139C441" w14:textId="77777777" w:rsidR="00AE1759" w:rsidRPr="00AE1759" w:rsidRDefault="00AE1759" w:rsidP="00AE1759">
            <w:pPr>
              <w:rPr>
                <w:lang w:val="en-US"/>
              </w:rPr>
            </w:pPr>
          </w:p>
        </w:tc>
        <w:tc>
          <w:tcPr>
            <w:tcW w:w="2273" w:type="pct"/>
            <w:gridSpan w:val="5"/>
            <w:hideMark/>
          </w:tcPr>
          <w:p w14:paraId="202AB49A" w14:textId="1AD0B1E0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 w:rsidR="00571C56">
              <w:rPr>
                <w:lang w:val="en-US"/>
              </w:rPr>
              <w:t xml:space="preserve"> (%)</w:t>
            </w:r>
          </w:p>
        </w:tc>
        <w:tc>
          <w:tcPr>
            <w:tcW w:w="2273" w:type="pct"/>
            <w:gridSpan w:val="5"/>
            <w:hideMark/>
          </w:tcPr>
          <w:p w14:paraId="215F3A43" w14:textId="3AFB50A3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 w:rsidR="00571C56">
              <w:rPr>
                <w:lang w:val="en-US"/>
              </w:rPr>
              <w:t xml:space="preserve"> (%)</w:t>
            </w:r>
          </w:p>
        </w:tc>
      </w:tr>
      <w:tr w:rsidR="00AE1759" w:rsidRPr="00AE1759" w14:paraId="55929241" w14:textId="77777777" w:rsidTr="00AE1759">
        <w:trPr>
          <w:trHeight w:val="584"/>
        </w:trPr>
        <w:tc>
          <w:tcPr>
            <w:tcW w:w="453" w:type="pct"/>
            <w:hideMark/>
          </w:tcPr>
          <w:p w14:paraId="1A5F832C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5D37FB1C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47A94FFE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456E8F8D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3D85EA9E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5586736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22074078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0B40F897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568D66C9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09AD1420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4FE9C0B4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AE1759" w:rsidRPr="00AE1759" w14:paraId="49109E20" w14:textId="77777777" w:rsidTr="00AE1759">
        <w:trPr>
          <w:trHeight w:val="584"/>
        </w:trPr>
        <w:tc>
          <w:tcPr>
            <w:tcW w:w="453" w:type="pct"/>
            <w:hideMark/>
          </w:tcPr>
          <w:p w14:paraId="7301B1C9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hideMark/>
          </w:tcPr>
          <w:p w14:paraId="230E549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1.91</w:t>
            </w:r>
          </w:p>
        </w:tc>
        <w:tc>
          <w:tcPr>
            <w:tcW w:w="453" w:type="pct"/>
            <w:hideMark/>
          </w:tcPr>
          <w:p w14:paraId="77D1211D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0.97</w:t>
            </w:r>
          </w:p>
        </w:tc>
        <w:tc>
          <w:tcPr>
            <w:tcW w:w="453" w:type="pct"/>
            <w:hideMark/>
          </w:tcPr>
          <w:p w14:paraId="2CF04F12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0.49</w:t>
            </w:r>
          </w:p>
        </w:tc>
        <w:tc>
          <w:tcPr>
            <w:tcW w:w="453" w:type="pct"/>
            <w:hideMark/>
          </w:tcPr>
          <w:p w14:paraId="1A1630F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0.25</w:t>
            </w:r>
          </w:p>
        </w:tc>
        <w:tc>
          <w:tcPr>
            <w:tcW w:w="461" w:type="pct"/>
            <w:hideMark/>
          </w:tcPr>
          <w:p w14:paraId="606256BD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1.31</w:t>
            </w:r>
          </w:p>
        </w:tc>
        <w:tc>
          <w:tcPr>
            <w:tcW w:w="453" w:type="pct"/>
            <w:hideMark/>
          </w:tcPr>
          <w:p w14:paraId="37A68207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9.31</w:t>
            </w:r>
          </w:p>
        </w:tc>
        <w:tc>
          <w:tcPr>
            <w:tcW w:w="453" w:type="pct"/>
            <w:hideMark/>
          </w:tcPr>
          <w:p w14:paraId="09D7199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4.84</w:t>
            </w:r>
          </w:p>
        </w:tc>
        <w:tc>
          <w:tcPr>
            <w:tcW w:w="453" w:type="pct"/>
            <w:hideMark/>
          </w:tcPr>
          <w:p w14:paraId="1BFC8D0B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2.53</w:t>
            </w:r>
          </w:p>
        </w:tc>
        <w:tc>
          <w:tcPr>
            <w:tcW w:w="453" w:type="pct"/>
            <w:hideMark/>
          </w:tcPr>
          <w:p w14:paraId="42BBAFC5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1.23</w:t>
            </w:r>
          </w:p>
        </w:tc>
        <w:tc>
          <w:tcPr>
            <w:tcW w:w="461" w:type="pct"/>
            <w:hideMark/>
          </w:tcPr>
          <w:p w14:paraId="3552EB10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0.67</w:t>
            </w:r>
          </w:p>
        </w:tc>
      </w:tr>
      <w:tr w:rsidR="00AE1759" w:rsidRPr="00AE1759" w14:paraId="343F69B2" w14:textId="77777777" w:rsidTr="00AE1759">
        <w:trPr>
          <w:trHeight w:val="584"/>
        </w:trPr>
        <w:tc>
          <w:tcPr>
            <w:tcW w:w="453" w:type="pct"/>
            <w:hideMark/>
          </w:tcPr>
          <w:p w14:paraId="1D8F1F3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hideMark/>
          </w:tcPr>
          <w:p w14:paraId="16AE83C3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2.79</w:t>
            </w:r>
          </w:p>
        </w:tc>
        <w:tc>
          <w:tcPr>
            <w:tcW w:w="453" w:type="pct"/>
            <w:hideMark/>
          </w:tcPr>
          <w:p w14:paraId="40019B7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1.44</w:t>
            </w:r>
          </w:p>
        </w:tc>
        <w:tc>
          <w:tcPr>
            <w:tcW w:w="453" w:type="pct"/>
            <w:hideMark/>
          </w:tcPr>
          <w:p w14:paraId="18B52275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0.73</w:t>
            </w:r>
          </w:p>
        </w:tc>
        <w:tc>
          <w:tcPr>
            <w:tcW w:w="453" w:type="pct"/>
            <w:hideMark/>
          </w:tcPr>
          <w:p w14:paraId="77F7A543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0.37</w:t>
            </w:r>
          </w:p>
        </w:tc>
        <w:tc>
          <w:tcPr>
            <w:tcW w:w="461" w:type="pct"/>
            <w:hideMark/>
          </w:tcPr>
          <w:p w14:paraId="728BF578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0.20</w:t>
            </w:r>
          </w:p>
        </w:tc>
        <w:tc>
          <w:tcPr>
            <w:tcW w:w="453" w:type="pct"/>
            <w:hideMark/>
          </w:tcPr>
          <w:p w14:paraId="7E54FFCA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13.49</w:t>
            </w:r>
          </w:p>
        </w:tc>
        <w:tc>
          <w:tcPr>
            <w:tcW w:w="453" w:type="pct"/>
            <w:hideMark/>
          </w:tcPr>
          <w:p w14:paraId="1DE5EAA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6.67</w:t>
            </w:r>
          </w:p>
        </w:tc>
        <w:tc>
          <w:tcPr>
            <w:tcW w:w="453" w:type="pct"/>
            <w:hideMark/>
          </w:tcPr>
          <w:p w14:paraId="1869109F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3.48</w:t>
            </w:r>
          </w:p>
        </w:tc>
        <w:tc>
          <w:tcPr>
            <w:tcW w:w="453" w:type="pct"/>
            <w:hideMark/>
          </w:tcPr>
          <w:p w14:paraId="11AF5D76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1.75</w:t>
            </w:r>
          </w:p>
        </w:tc>
        <w:tc>
          <w:tcPr>
            <w:tcW w:w="461" w:type="pct"/>
            <w:hideMark/>
          </w:tcPr>
          <w:p w14:paraId="0FA1261A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1.00</w:t>
            </w:r>
          </w:p>
        </w:tc>
      </w:tr>
      <w:tr w:rsidR="00AE1759" w:rsidRPr="00AE1759" w14:paraId="73474922" w14:textId="77777777" w:rsidTr="00AE1759">
        <w:trPr>
          <w:trHeight w:val="584"/>
        </w:trPr>
        <w:tc>
          <w:tcPr>
            <w:tcW w:w="453" w:type="pct"/>
            <w:hideMark/>
          </w:tcPr>
          <w:p w14:paraId="7FC6989E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hideMark/>
          </w:tcPr>
          <w:p w14:paraId="00D9E62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4.07</w:t>
            </w:r>
          </w:p>
        </w:tc>
        <w:tc>
          <w:tcPr>
            <w:tcW w:w="453" w:type="pct"/>
            <w:hideMark/>
          </w:tcPr>
          <w:p w14:paraId="425E35DD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2.16</w:t>
            </w:r>
          </w:p>
        </w:tc>
        <w:tc>
          <w:tcPr>
            <w:tcW w:w="453" w:type="pct"/>
            <w:hideMark/>
          </w:tcPr>
          <w:p w14:paraId="334529C4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1.11</w:t>
            </w:r>
          </w:p>
        </w:tc>
        <w:tc>
          <w:tcPr>
            <w:tcW w:w="453" w:type="pct"/>
            <w:hideMark/>
          </w:tcPr>
          <w:p w14:paraId="7F601845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0.57</w:t>
            </w:r>
          </w:p>
        </w:tc>
        <w:tc>
          <w:tcPr>
            <w:tcW w:w="461" w:type="pct"/>
            <w:hideMark/>
          </w:tcPr>
          <w:p w14:paraId="249007A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0.30</w:t>
            </w:r>
          </w:p>
        </w:tc>
        <w:tc>
          <w:tcPr>
            <w:tcW w:w="453" w:type="pct"/>
            <w:hideMark/>
          </w:tcPr>
          <w:p w14:paraId="4481690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20.88</w:t>
            </w:r>
          </w:p>
        </w:tc>
        <w:tc>
          <w:tcPr>
            <w:tcW w:w="453" w:type="pct"/>
            <w:hideMark/>
          </w:tcPr>
          <w:p w14:paraId="33A62A13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10.22</w:t>
            </w:r>
          </w:p>
        </w:tc>
        <w:tc>
          <w:tcPr>
            <w:tcW w:w="453" w:type="pct"/>
            <w:hideMark/>
          </w:tcPr>
          <w:p w14:paraId="08A8E529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5.24</w:t>
            </w:r>
          </w:p>
        </w:tc>
        <w:tc>
          <w:tcPr>
            <w:tcW w:w="453" w:type="pct"/>
            <w:hideMark/>
          </w:tcPr>
          <w:p w14:paraId="526C0998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2.71</w:t>
            </w:r>
          </w:p>
        </w:tc>
        <w:tc>
          <w:tcPr>
            <w:tcW w:w="461" w:type="pct"/>
            <w:hideMark/>
          </w:tcPr>
          <w:p w14:paraId="15B8F2CC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1.49</w:t>
            </w:r>
          </w:p>
        </w:tc>
      </w:tr>
      <w:tr w:rsidR="00AE1759" w:rsidRPr="00AE1759" w14:paraId="6213B212" w14:textId="77777777" w:rsidTr="00AE1759">
        <w:trPr>
          <w:trHeight w:val="584"/>
        </w:trPr>
        <w:tc>
          <w:tcPr>
            <w:tcW w:w="453" w:type="pct"/>
            <w:hideMark/>
          </w:tcPr>
          <w:p w14:paraId="10CD9311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lastRenderedPageBreak/>
              <w:t>PC1</w:t>
            </w:r>
          </w:p>
        </w:tc>
        <w:tc>
          <w:tcPr>
            <w:tcW w:w="453" w:type="pct"/>
            <w:hideMark/>
          </w:tcPr>
          <w:p w14:paraId="398FB470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5.23</w:t>
            </w:r>
          </w:p>
        </w:tc>
        <w:tc>
          <w:tcPr>
            <w:tcW w:w="453" w:type="pct"/>
            <w:hideMark/>
          </w:tcPr>
          <w:p w14:paraId="590A0E8B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2.83</w:t>
            </w:r>
          </w:p>
        </w:tc>
        <w:tc>
          <w:tcPr>
            <w:tcW w:w="453" w:type="pct"/>
            <w:hideMark/>
          </w:tcPr>
          <w:p w14:paraId="71DCCCE0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1.48</w:t>
            </w:r>
          </w:p>
        </w:tc>
        <w:tc>
          <w:tcPr>
            <w:tcW w:w="453" w:type="pct"/>
            <w:hideMark/>
          </w:tcPr>
          <w:p w14:paraId="3EAC9A2C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0.77</w:t>
            </w:r>
          </w:p>
        </w:tc>
        <w:tc>
          <w:tcPr>
            <w:tcW w:w="461" w:type="pct"/>
            <w:hideMark/>
          </w:tcPr>
          <w:p w14:paraId="7EA359EE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0.42</w:t>
            </w:r>
          </w:p>
        </w:tc>
        <w:tc>
          <w:tcPr>
            <w:tcW w:w="453" w:type="pct"/>
            <w:hideMark/>
          </w:tcPr>
          <w:p w14:paraId="5BBDF865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26.86</w:t>
            </w:r>
          </w:p>
        </w:tc>
        <w:tc>
          <w:tcPr>
            <w:tcW w:w="453" w:type="pct"/>
            <w:hideMark/>
          </w:tcPr>
          <w:p w14:paraId="21EF1B20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13.81</w:t>
            </w:r>
          </w:p>
        </w:tc>
        <w:tc>
          <w:tcPr>
            <w:tcW w:w="453" w:type="pct"/>
            <w:hideMark/>
          </w:tcPr>
          <w:p w14:paraId="6CF06BB2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7.11</w:t>
            </w:r>
          </w:p>
        </w:tc>
        <w:tc>
          <w:tcPr>
            <w:tcW w:w="453" w:type="pct"/>
            <w:hideMark/>
          </w:tcPr>
          <w:p w14:paraId="5E607A08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3.80</w:t>
            </w:r>
          </w:p>
        </w:tc>
        <w:tc>
          <w:tcPr>
            <w:tcW w:w="461" w:type="pct"/>
            <w:hideMark/>
          </w:tcPr>
          <w:p w14:paraId="3636742D" w14:textId="77777777" w:rsidR="00AE1759" w:rsidRPr="00AE1759" w:rsidRDefault="00AE1759" w:rsidP="00AE1759">
            <w:pPr>
              <w:rPr>
                <w:lang w:val="en-US"/>
              </w:rPr>
            </w:pPr>
            <w:r w:rsidRPr="00AE1759">
              <w:rPr>
                <w:lang w:val="en-US"/>
              </w:rPr>
              <w:t>2.18</w:t>
            </w:r>
          </w:p>
        </w:tc>
      </w:tr>
    </w:tbl>
    <w:p w14:paraId="5D146276" w14:textId="5651594D" w:rsidR="007F5DD2" w:rsidRDefault="007F5DD2" w:rsidP="007F18B3">
      <w:pPr>
        <w:rPr>
          <w:lang w:val="en-US" w:eastAsia="zh-CN"/>
        </w:rPr>
      </w:pPr>
    </w:p>
    <w:p w14:paraId="09DBC1E2" w14:textId="3AB0E40F" w:rsidR="00571C56" w:rsidRDefault="00571C56" w:rsidP="007F18B3">
      <w:pPr>
        <w:rPr>
          <w:lang w:val="en-US" w:eastAsia="zh-CN"/>
        </w:rPr>
      </w:pPr>
      <w:r w:rsidRPr="00A34483">
        <w:rPr>
          <w:rFonts w:hint="eastAsia"/>
          <w:b/>
          <w:lang w:val="en-US" w:eastAsia="zh-CN"/>
        </w:rPr>
        <w:t>O</w:t>
      </w:r>
      <w:r w:rsidRPr="00A34483">
        <w:rPr>
          <w:b/>
          <w:lang w:val="en-US" w:eastAsia="zh-CN"/>
        </w:rPr>
        <w:t>bservation 1</w:t>
      </w:r>
      <w:r>
        <w:rPr>
          <w:lang w:val="en-US" w:eastAsia="zh-CN"/>
        </w:rPr>
        <w:t xml:space="preserve">: The results from PC3 aligned with the </w:t>
      </w:r>
      <w:r w:rsidR="00521CE9">
        <w:rPr>
          <w:lang w:val="en-US" w:eastAsia="zh-CN"/>
        </w:rPr>
        <w:t>Rel-17 NR-NTN discussions</w:t>
      </w:r>
      <w:r>
        <w:rPr>
          <w:lang w:val="en-US" w:eastAsia="zh-CN"/>
        </w:rPr>
        <w:t xml:space="preserve">, which somehow can indicate that the co-ex platform is aligned with the previous </w:t>
      </w:r>
      <w:r w:rsidR="00A34483">
        <w:rPr>
          <w:lang w:val="en-US" w:eastAsia="zh-CN"/>
        </w:rPr>
        <w:t xml:space="preserve">Rel-17 NR-NTN studies. </w:t>
      </w:r>
    </w:p>
    <w:p w14:paraId="32C6B57B" w14:textId="1A5D3B52" w:rsidR="00521CE9" w:rsidRDefault="00521CE9" w:rsidP="007F18B3">
      <w:pPr>
        <w:rPr>
          <w:lang w:val="en-US" w:eastAsia="zh-CN"/>
        </w:rPr>
      </w:pPr>
      <w:r w:rsidRPr="00521CE9">
        <w:rPr>
          <w:b/>
          <w:lang w:val="en-US" w:eastAsia="zh-CN"/>
        </w:rPr>
        <w:t>Observation 2</w:t>
      </w:r>
      <w:r>
        <w:rPr>
          <w:lang w:val="en-US" w:eastAsia="zh-CN"/>
        </w:rPr>
        <w:t>: The results for PC 2/1.5/1 will need to further review with the final agreed assumptions and also collaborate with other companies results to determine required ACLR for different HPUE power classes.</w:t>
      </w:r>
    </w:p>
    <w:p w14:paraId="616E075D" w14:textId="0A5EF05E" w:rsidR="00A34483" w:rsidRDefault="00A34483" w:rsidP="007F18B3">
      <w:pPr>
        <w:rPr>
          <w:b/>
          <w:lang w:val="en-US" w:eastAsia="zh-CN"/>
        </w:rPr>
      </w:pPr>
    </w:p>
    <w:p w14:paraId="3B2DCCC1" w14:textId="303DF5D4" w:rsidR="00A34483" w:rsidRPr="007F18B3" w:rsidRDefault="00A34483" w:rsidP="00A34483">
      <w:pPr>
        <w:pStyle w:val="2"/>
        <w:rPr>
          <w:lang w:val="en-US" w:eastAsia="fi-FI"/>
        </w:rPr>
      </w:pPr>
      <w:r>
        <w:rPr>
          <w:lang w:val="en-US" w:eastAsia="fi-FI"/>
        </w:rPr>
        <w:t>2.2 IoT-NTN HPUE with NR-TN</w:t>
      </w:r>
    </w:p>
    <w:p w14:paraId="6714C8A0" w14:textId="1C5A6579" w:rsidR="00A34483" w:rsidRDefault="00A34483" w:rsidP="00A34483">
      <w:pPr>
        <w:rPr>
          <w:lang w:val="en-US" w:eastAsia="zh-CN"/>
        </w:rPr>
      </w:pPr>
      <w:r>
        <w:rPr>
          <w:lang w:val="en-US" w:eastAsia="zh-CN"/>
        </w:rPr>
        <w:t xml:space="preserve">In this section, we share the preliminary results between </w:t>
      </w:r>
      <w:r>
        <w:rPr>
          <w:lang w:val="en-US" w:eastAsia="fi-FI"/>
        </w:rPr>
        <w:t>IoT</w:t>
      </w:r>
      <w:r>
        <w:rPr>
          <w:lang w:val="en-US" w:eastAsia="zh-CN"/>
        </w:rPr>
        <w:t xml:space="preserve"> -NTN HPUE, with power class 3, 2 and 1, and NR-TN. The scenario is NTN UL interfering TN UL, which is NTN HPUE transmitting as aggressor and TN gNB receiving as victim. The throughput loss of victim NR-TN gNB with regards to the different aggressor NR-NTN HPUE ACLR is shown in the table below. </w:t>
      </w:r>
    </w:p>
    <w:p w14:paraId="0DA63D14" w14:textId="3CFCB57C" w:rsidR="00A34483" w:rsidRDefault="00A34483" w:rsidP="00A34483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2-1. Throughput loss w.r.t. different ACLR for PC 3/2/1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900"/>
        <w:gridCol w:w="869"/>
        <w:gridCol w:w="869"/>
        <w:gridCol w:w="869"/>
        <w:gridCol w:w="869"/>
        <w:gridCol w:w="887"/>
        <w:gridCol w:w="870"/>
        <w:gridCol w:w="870"/>
        <w:gridCol w:w="870"/>
        <w:gridCol w:w="870"/>
        <w:gridCol w:w="886"/>
      </w:tblGrid>
      <w:tr w:rsidR="00A34483" w:rsidRPr="00AE1759" w14:paraId="1279BD56" w14:textId="77777777" w:rsidTr="00A34483">
        <w:trPr>
          <w:trHeight w:val="584"/>
        </w:trPr>
        <w:tc>
          <w:tcPr>
            <w:tcW w:w="453" w:type="pct"/>
            <w:hideMark/>
          </w:tcPr>
          <w:p w14:paraId="701F4A68" w14:textId="002CF79F" w:rsidR="00A34483" w:rsidRPr="00AE1759" w:rsidRDefault="00A34483" w:rsidP="00213F4A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  <w:r>
              <w:rPr>
                <w:lang w:val="en-US"/>
              </w:rPr>
              <w:t>6 x 3.75kHz</w:t>
            </w:r>
          </w:p>
        </w:tc>
        <w:tc>
          <w:tcPr>
            <w:tcW w:w="2274" w:type="pct"/>
            <w:gridSpan w:val="5"/>
            <w:hideMark/>
          </w:tcPr>
          <w:p w14:paraId="7B7660D4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>
              <w:rPr>
                <w:lang w:val="en-US"/>
              </w:rPr>
              <w:t xml:space="preserve"> (%)</w:t>
            </w:r>
          </w:p>
        </w:tc>
        <w:tc>
          <w:tcPr>
            <w:tcW w:w="2272" w:type="pct"/>
            <w:gridSpan w:val="5"/>
            <w:hideMark/>
          </w:tcPr>
          <w:p w14:paraId="076D9856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>
              <w:rPr>
                <w:lang w:val="en-US"/>
              </w:rPr>
              <w:t xml:space="preserve"> (%)</w:t>
            </w:r>
          </w:p>
        </w:tc>
      </w:tr>
      <w:tr w:rsidR="00A34483" w:rsidRPr="00AE1759" w14:paraId="30B5F4D5" w14:textId="77777777" w:rsidTr="00A34483">
        <w:trPr>
          <w:trHeight w:val="584"/>
        </w:trPr>
        <w:tc>
          <w:tcPr>
            <w:tcW w:w="453" w:type="pct"/>
            <w:hideMark/>
          </w:tcPr>
          <w:p w14:paraId="63615884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288DBCB6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608D5627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292EED50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0852D30F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2" w:type="pct"/>
            <w:hideMark/>
          </w:tcPr>
          <w:p w14:paraId="6C779461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42843457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64D8C50B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6B0C3639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4E8912E1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7BA62A69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A34483" w:rsidRPr="00AE1759" w14:paraId="3449F2C2" w14:textId="77777777" w:rsidTr="00A34483">
        <w:trPr>
          <w:trHeight w:val="584"/>
        </w:trPr>
        <w:tc>
          <w:tcPr>
            <w:tcW w:w="453" w:type="pct"/>
            <w:hideMark/>
          </w:tcPr>
          <w:p w14:paraId="4F7E5E6D" w14:textId="77777777" w:rsidR="00A34483" w:rsidRPr="00AE1759" w:rsidRDefault="00A34483" w:rsidP="00A34483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vAlign w:val="center"/>
            <w:hideMark/>
          </w:tcPr>
          <w:p w14:paraId="3DF96DA4" w14:textId="1A67DE29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1.21</w:t>
            </w:r>
          </w:p>
        </w:tc>
        <w:tc>
          <w:tcPr>
            <w:tcW w:w="453" w:type="pct"/>
            <w:vAlign w:val="center"/>
            <w:hideMark/>
          </w:tcPr>
          <w:p w14:paraId="24EFF197" w14:textId="49209810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0.63</w:t>
            </w:r>
          </w:p>
        </w:tc>
        <w:tc>
          <w:tcPr>
            <w:tcW w:w="453" w:type="pct"/>
            <w:vAlign w:val="center"/>
            <w:hideMark/>
          </w:tcPr>
          <w:p w14:paraId="2413EC7F" w14:textId="170F8560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0.36</w:t>
            </w:r>
          </w:p>
        </w:tc>
        <w:tc>
          <w:tcPr>
            <w:tcW w:w="453" w:type="pct"/>
            <w:vAlign w:val="center"/>
            <w:hideMark/>
          </w:tcPr>
          <w:p w14:paraId="2B649848" w14:textId="46CEF6C3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0.24</w:t>
            </w:r>
          </w:p>
        </w:tc>
        <w:tc>
          <w:tcPr>
            <w:tcW w:w="462" w:type="pct"/>
            <w:vAlign w:val="center"/>
            <w:hideMark/>
          </w:tcPr>
          <w:p w14:paraId="4D32DB52" w14:textId="28FE94F1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0.19</w:t>
            </w:r>
          </w:p>
        </w:tc>
        <w:tc>
          <w:tcPr>
            <w:tcW w:w="453" w:type="pct"/>
            <w:vAlign w:val="center"/>
            <w:hideMark/>
          </w:tcPr>
          <w:p w14:paraId="3314B879" w14:textId="4C93C115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6.10</w:t>
            </w:r>
          </w:p>
        </w:tc>
        <w:tc>
          <w:tcPr>
            <w:tcW w:w="453" w:type="pct"/>
            <w:vAlign w:val="center"/>
            <w:hideMark/>
          </w:tcPr>
          <w:p w14:paraId="3CF5D213" w14:textId="040B9BFC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3.13</w:t>
            </w:r>
          </w:p>
        </w:tc>
        <w:tc>
          <w:tcPr>
            <w:tcW w:w="453" w:type="pct"/>
            <w:vAlign w:val="center"/>
            <w:hideMark/>
          </w:tcPr>
          <w:p w14:paraId="3D88EDC2" w14:textId="5EFFF5AF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1.47</w:t>
            </w:r>
          </w:p>
        </w:tc>
        <w:tc>
          <w:tcPr>
            <w:tcW w:w="453" w:type="pct"/>
            <w:vAlign w:val="center"/>
            <w:hideMark/>
          </w:tcPr>
          <w:p w14:paraId="4915F08F" w14:textId="2231F311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0.72</w:t>
            </w:r>
          </w:p>
        </w:tc>
        <w:tc>
          <w:tcPr>
            <w:tcW w:w="461" w:type="pct"/>
            <w:vAlign w:val="center"/>
            <w:hideMark/>
          </w:tcPr>
          <w:p w14:paraId="69BA89EB" w14:textId="3A915BDD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0.44</w:t>
            </w:r>
          </w:p>
        </w:tc>
      </w:tr>
      <w:tr w:rsidR="00A34483" w:rsidRPr="00AE1759" w14:paraId="10F27ACB" w14:textId="77777777" w:rsidTr="00A34483">
        <w:trPr>
          <w:trHeight w:val="584"/>
        </w:trPr>
        <w:tc>
          <w:tcPr>
            <w:tcW w:w="453" w:type="pct"/>
            <w:hideMark/>
          </w:tcPr>
          <w:p w14:paraId="13F2D605" w14:textId="77777777" w:rsidR="00A34483" w:rsidRPr="00AE1759" w:rsidRDefault="00A34483" w:rsidP="00A34483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vAlign w:val="center"/>
            <w:hideMark/>
          </w:tcPr>
          <w:p w14:paraId="6609339D" w14:textId="008D9529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1.73</w:t>
            </w:r>
          </w:p>
        </w:tc>
        <w:tc>
          <w:tcPr>
            <w:tcW w:w="453" w:type="pct"/>
            <w:vAlign w:val="center"/>
            <w:hideMark/>
          </w:tcPr>
          <w:p w14:paraId="0A0DF7EA" w14:textId="5EB87CFA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0.91</w:t>
            </w:r>
          </w:p>
        </w:tc>
        <w:tc>
          <w:tcPr>
            <w:tcW w:w="453" w:type="pct"/>
            <w:vAlign w:val="center"/>
            <w:hideMark/>
          </w:tcPr>
          <w:p w14:paraId="54EC725F" w14:textId="0B732868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0.52</w:t>
            </w:r>
          </w:p>
        </w:tc>
        <w:tc>
          <w:tcPr>
            <w:tcW w:w="453" w:type="pct"/>
            <w:vAlign w:val="center"/>
            <w:hideMark/>
          </w:tcPr>
          <w:p w14:paraId="0DEC805B" w14:textId="7FF2107C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0.35</w:t>
            </w:r>
          </w:p>
        </w:tc>
        <w:tc>
          <w:tcPr>
            <w:tcW w:w="462" w:type="pct"/>
            <w:vAlign w:val="center"/>
            <w:hideMark/>
          </w:tcPr>
          <w:p w14:paraId="4504CE5E" w14:textId="3D925C58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0.29</w:t>
            </w:r>
          </w:p>
        </w:tc>
        <w:tc>
          <w:tcPr>
            <w:tcW w:w="453" w:type="pct"/>
            <w:vAlign w:val="center"/>
            <w:hideMark/>
          </w:tcPr>
          <w:p w14:paraId="646DC589" w14:textId="59C203E6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8.33</w:t>
            </w:r>
          </w:p>
        </w:tc>
        <w:tc>
          <w:tcPr>
            <w:tcW w:w="453" w:type="pct"/>
            <w:vAlign w:val="center"/>
            <w:hideMark/>
          </w:tcPr>
          <w:p w14:paraId="62400D5B" w14:textId="73BE1DC8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4.60</w:t>
            </w:r>
          </w:p>
        </w:tc>
        <w:tc>
          <w:tcPr>
            <w:tcW w:w="453" w:type="pct"/>
            <w:vAlign w:val="center"/>
            <w:hideMark/>
          </w:tcPr>
          <w:p w14:paraId="4E4D4E2D" w14:textId="3A41D26C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2.48</w:t>
            </w:r>
          </w:p>
        </w:tc>
        <w:tc>
          <w:tcPr>
            <w:tcW w:w="453" w:type="pct"/>
            <w:vAlign w:val="center"/>
            <w:hideMark/>
          </w:tcPr>
          <w:p w14:paraId="06BCE054" w14:textId="454B4CDD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1.44</w:t>
            </w:r>
          </w:p>
        </w:tc>
        <w:tc>
          <w:tcPr>
            <w:tcW w:w="461" w:type="pct"/>
            <w:vAlign w:val="center"/>
            <w:hideMark/>
          </w:tcPr>
          <w:p w14:paraId="16F6B10A" w14:textId="7ED2982F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1.02</w:t>
            </w:r>
          </w:p>
        </w:tc>
      </w:tr>
      <w:tr w:rsidR="00A34483" w:rsidRPr="00AE1759" w14:paraId="297A11D3" w14:textId="77777777" w:rsidTr="00A34483">
        <w:trPr>
          <w:trHeight w:val="584"/>
        </w:trPr>
        <w:tc>
          <w:tcPr>
            <w:tcW w:w="453" w:type="pct"/>
            <w:hideMark/>
          </w:tcPr>
          <w:p w14:paraId="415D6D07" w14:textId="77777777" w:rsidR="00A34483" w:rsidRPr="00AE1759" w:rsidRDefault="00A34483" w:rsidP="00A34483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vAlign w:val="center"/>
            <w:hideMark/>
          </w:tcPr>
          <w:p w14:paraId="382C709F" w14:textId="60988C48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2.78</w:t>
            </w:r>
          </w:p>
        </w:tc>
        <w:tc>
          <w:tcPr>
            <w:tcW w:w="453" w:type="pct"/>
            <w:vAlign w:val="center"/>
            <w:hideMark/>
          </w:tcPr>
          <w:p w14:paraId="1BE95DC1" w14:textId="5FDDEE27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1.49</w:t>
            </w:r>
          </w:p>
        </w:tc>
        <w:tc>
          <w:tcPr>
            <w:tcW w:w="453" w:type="pct"/>
            <w:vAlign w:val="center"/>
            <w:hideMark/>
          </w:tcPr>
          <w:p w14:paraId="62BE6E5B" w14:textId="693F0F1E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0.87</w:t>
            </w:r>
          </w:p>
        </w:tc>
        <w:tc>
          <w:tcPr>
            <w:tcW w:w="453" w:type="pct"/>
            <w:vAlign w:val="center"/>
            <w:hideMark/>
          </w:tcPr>
          <w:p w14:paraId="3E9C9092" w14:textId="68DBF823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0.59</w:t>
            </w:r>
          </w:p>
        </w:tc>
        <w:tc>
          <w:tcPr>
            <w:tcW w:w="462" w:type="pct"/>
            <w:vAlign w:val="center"/>
            <w:hideMark/>
          </w:tcPr>
          <w:p w14:paraId="17630004" w14:textId="63B38204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0.49</w:t>
            </w:r>
          </w:p>
        </w:tc>
        <w:tc>
          <w:tcPr>
            <w:tcW w:w="453" w:type="pct"/>
            <w:vAlign w:val="center"/>
            <w:hideMark/>
          </w:tcPr>
          <w:p w14:paraId="4C045E29" w14:textId="3ACFA9BB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13.54</w:t>
            </w:r>
          </w:p>
        </w:tc>
        <w:tc>
          <w:tcPr>
            <w:tcW w:w="453" w:type="pct"/>
            <w:vAlign w:val="center"/>
            <w:hideMark/>
          </w:tcPr>
          <w:p w14:paraId="5E9D3A63" w14:textId="1B02D33B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7.51</w:t>
            </w:r>
          </w:p>
        </w:tc>
        <w:tc>
          <w:tcPr>
            <w:tcW w:w="453" w:type="pct"/>
            <w:vAlign w:val="center"/>
            <w:hideMark/>
          </w:tcPr>
          <w:p w14:paraId="50D5CC98" w14:textId="5C04CEBF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4.32</w:t>
            </w:r>
          </w:p>
        </w:tc>
        <w:tc>
          <w:tcPr>
            <w:tcW w:w="453" w:type="pct"/>
            <w:vAlign w:val="center"/>
            <w:hideMark/>
          </w:tcPr>
          <w:p w14:paraId="3516BAE3" w14:textId="21D814A3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2.86</w:t>
            </w:r>
          </w:p>
        </w:tc>
        <w:tc>
          <w:tcPr>
            <w:tcW w:w="461" w:type="pct"/>
            <w:vAlign w:val="center"/>
            <w:hideMark/>
          </w:tcPr>
          <w:p w14:paraId="440C5DDF" w14:textId="029E4BA5" w:rsidR="00A34483" w:rsidRPr="00AE1759" w:rsidRDefault="00A34483" w:rsidP="00A34483">
            <w:pPr>
              <w:rPr>
                <w:lang w:val="en-US"/>
              </w:rPr>
            </w:pPr>
            <w:r w:rsidRPr="00A34483">
              <w:rPr>
                <w:lang w:val="en-US"/>
              </w:rPr>
              <w:t>2.25</w:t>
            </w:r>
          </w:p>
        </w:tc>
      </w:tr>
    </w:tbl>
    <w:p w14:paraId="7738053C" w14:textId="6967672B" w:rsidR="00A34483" w:rsidRDefault="00A34483" w:rsidP="007F18B3">
      <w:pPr>
        <w:rPr>
          <w:b/>
          <w:lang w:val="en-US" w:eastAsia="zh-CN"/>
        </w:rPr>
      </w:pPr>
    </w:p>
    <w:p w14:paraId="43F8B673" w14:textId="2273CE93" w:rsidR="00A34483" w:rsidRDefault="00A34483" w:rsidP="00A34483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2-2. Throughput loss w.r.t. different ACLR for PC 3/2/1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2"/>
        <w:gridCol w:w="872"/>
        <w:gridCol w:w="890"/>
        <w:gridCol w:w="872"/>
        <w:gridCol w:w="872"/>
        <w:gridCol w:w="872"/>
        <w:gridCol w:w="872"/>
        <w:gridCol w:w="888"/>
      </w:tblGrid>
      <w:tr w:rsidR="00A34483" w:rsidRPr="00AE1759" w14:paraId="57758D3E" w14:textId="77777777" w:rsidTr="00213F4A">
        <w:trPr>
          <w:trHeight w:val="584"/>
        </w:trPr>
        <w:tc>
          <w:tcPr>
            <w:tcW w:w="453" w:type="pct"/>
            <w:hideMark/>
          </w:tcPr>
          <w:p w14:paraId="377C27A1" w14:textId="224C588F" w:rsidR="00A34483" w:rsidRPr="00AE1759" w:rsidRDefault="00ED798C" w:rsidP="00213F4A">
            <w:pPr>
              <w:rPr>
                <w:lang w:val="en-US"/>
              </w:rPr>
            </w:pPr>
            <w:r>
              <w:rPr>
                <w:lang w:val="en-US"/>
              </w:rPr>
              <w:t>9 x 15</w:t>
            </w:r>
            <w:r w:rsidR="00A34483">
              <w:rPr>
                <w:lang w:val="en-US"/>
              </w:rPr>
              <w:t>kHz</w:t>
            </w:r>
          </w:p>
        </w:tc>
        <w:tc>
          <w:tcPr>
            <w:tcW w:w="2274" w:type="pct"/>
            <w:gridSpan w:val="5"/>
            <w:hideMark/>
          </w:tcPr>
          <w:p w14:paraId="31091AC3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>
              <w:rPr>
                <w:lang w:val="en-US"/>
              </w:rPr>
              <w:t xml:space="preserve"> (%)</w:t>
            </w:r>
          </w:p>
        </w:tc>
        <w:tc>
          <w:tcPr>
            <w:tcW w:w="2272" w:type="pct"/>
            <w:gridSpan w:val="5"/>
            <w:hideMark/>
          </w:tcPr>
          <w:p w14:paraId="45548B6C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>
              <w:rPr>
                <w:lang w:val="en-US"/>
              </w:rPr>
              <w:t xml:space="preserve"> (%)</w:t>
            </w:r>
          </w:p>
        </w:tc>
      </w:tr>
      <w:tr w:rsidR="00A34483" w:rsidRPr="00AE1759" w14:paraId="7C4E83E2" w14:textId="77777777" w:rsidTr="00213F4A">
        <w:trPr>
          <w:trHeight w:val="584"/>
        </w:trPr>
        <w:tc>
          <w:tcPr>
            <w:tcW w:w="453" w:type="pct"/>
            <w:hideMark/>
          </w:tcPr>
          <w:p w14:paraId="53B869A6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64B9F53F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4D0259F6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6E4217AB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7892EB23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2" w:type="pct"/>
            <w:hideMark/>
          </w:tcPr>
          <w:p w14:paraId="37538CD6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1B4EAF9B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34B39A30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692EE4D9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470E48A0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0A04FC44" w14:textId="77777777" w:rsidR="00A34483" w:rsidRPr="00AE1759" w:rsidRDefault="00A34483" w:rsidP="00213F4A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ED798C" w:rsidRPr="00AE1759" w14:paraId="69BB64C5" w14:textId="77777777" w:rsidTr="00213F4A">
        <w:trPr>
          <w:trHeight w:val="584"/>
        </w:trPr>
        <w:tc>
          <w:tcPr>
            <w:tcW w:w="453" w:type="pct"/>
            <w:hideMark/>
          </w:tcPr>
          <w:p w14:paraId="6B26645E" w14:textId="77777777" w:rsidR="00ED798C" w:rsidRPr="00AE1759" w:rsidRDefault="00ED798C" w:rsidP="00ED798C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vAlign w:val="center"/>
            <w:hideMark/>
          </w:tcPr>
          <w:p w14:paraId="3AE56050" w14:textId="68A85EA6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0.32</w:t>
            </w:r>
          </w:p>
        </w:tc>
        <w:tc>
          <w:tcPr>
            <w:tcW w:w="453" w:type="pct"/>
            <w:vAlign w:val="center"/>
            <w:hideMark/>
          </w:tcPr>
          <w:p w14:paraId="0CACA1C6" w14:textId="320842EB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0.17</w:t>
            </w:r>
          </w:p>
        </w:tc>
        <w:tc>
          <w:tcPr>
            <w:tcW w:w="453" w:type="pct"/>
            <w:vAlign w:val="center"/>
            <w:hideMark/>
          </w:tcPr>
          <w:p w14:paraId="55C6F20F" w14:textId="3B417F91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0.09</w:t>
            </w:r>
          </w:p>
        </w:tc>
        <w:tc>
          <w:tcPr>
            <w:tcW w:w="453" w:type="pct"/>
            <w:vAlign w:val="center"/>
            <w:hideMark/>
          </w:tcPr>
          <w:p w14:paraId="4C410E14" w14:textId="3CB55629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0.06</w:t>
            </w:r>
          </w:p>
        </w:tc>
        <w:tc>
          <w:tcPr>
            <w:tcW w:w="462" w:type="pct"/>
            <w:vAlign w:val="center"/>
            <w:hideMark/>
          </w:tcPr>
          <w:p w14:paraId="76C5ECEE" w14:textId="772BEF45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0.05</w:t>
            </w:r>
          </w:p>
        </w:tc>
        <w:tc>
          <w:tcPr>
            <w:tcW w:w="453" w:type="pct"/>
            <w:vAlign w:val="center"/>
            <w:hideMark/>
          </w:tcPr>
          <w:p w14:paraId="221F543C" w14:textId="37EF72F6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1.55</w:t>
            </w:r>
          </w:p>
        </w:tc>
        <w:tc>
          <w:tcPr>
            <w:tcW w:w="453" w:type="pct"/>
            <w:vAlign w:val="center"/>
            <w:hideMark/>
          </w:tcPr>
          <w:p w14:paraId="26EF3952" w14:textId="1A0367C3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0.83</w:t>
            </w:r>
          </w:p>
        </w:tc>
        <w:tc>
          <w:tcPr>
            <w:tcW w:w="453" w:type="pct"/>
            <w:vAlign w:val="center"/>
            <w:hideMark/>
          </w:tcPr>
          <w:p w14:paraId="4276C91E" w14:textId="7B858AEC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0.37</w:t>
            </w:r>
          </w:p>
        </w:tc>
        <w:tc>
          <w:tcPr>
            <w:tcW w:w="453" w:type="pct"/>
            <w:vAlign w:val="center"/>
            <w:hideMark/>
          </w:tcPr>
          <w:p w14:paraId="620E64EE" w14:textId="3085C05E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0.18</w:t>
            </w:r>
          </w:p>
        </w:tc>
        <w:tc>
          <w:tcPr>
            <w:tcW w:w="461" w:type="pct"/>
            <w:vAlign w:val="center"/>
            <w:hideMark/>
          </w:tcPr>
          <w:p w14:paraId="5D42E0EA" w14:textId="0C0B2525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0.11</w:t>
            </w:r>
          </w:p>
        </w:tc>
      </w:tr>
      <w:tr w:rsidR="00ED798C" w:rsidRPr="00AE1759" w14:paraId="239DC5B3" w14:textId="77777777" w:rsidTr="00213F4A">
        <w:trPr>
          <w:trHeight w:val="584"/>
        </w:trPr>
        <w:tc>
          <w:tcPr>
            <w:tcW w:w="453" w:type="pct"/>
            <w:hideMark/>
          </w:tcPr>
          <w:p w14:paraId="5515CBC2" w14:textId="77777777" w:rsidR="00ED798C" w:rsidRPr="00AE1759" w:rsidRDefault="00ED798C" w:rsidP="00ED798C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vAlign w:val="center"/>
            <w:hideMark/>
          </w:tcPr>
          <w:p w14:paraId="4036A46C" w14:textId="70ED3257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0.50</w:t>
            </w:r>
          </w:p>
        </w:tc>
        <w:tc>
          <w:tcPr>
            <w:tcW w:w="453" w:type="pct"/>
            <w:vAlign w:val="center"/>
            <w:hideMark/>
          </w:tcPr>
          <w:p w14:paraId="0B4EA000" w14:textId="66B8C265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0.26</w:t>
            </w:r>
          </w:p>
        </w:tc>
        <w:tc>
          <w:tcPr>
            <w:tcW w:w="453" w:type="pct"/>
            <w:vAlign w:val="center"/>
            <w:hideMark/>
          </w:tcPr>
          <w:p w14:paraId="625CCE87" w14:textId="6C4AFF8B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0.15</w:t>
            </w:r>
          </w:p>
        </w:tc>
        <w:tc>
          <w:tcPr>
            <w:tcW w:w="453" w:type="pct"/>
            <w:vAlign w:val="center"/>
            <w:hideMark/>
          </w:tcPr>
          <w:p w14:paraId="1D6C0988" w14:textId="212BC9EB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0.10</w:t>
            </w:r>
          </w:p>
        </w:tc>
        <w:tc>
          <w:tcPr>
            <w:tcW w:w="462" w:type="pct"/>
            <w:vAlign w:val="center"/>
            <w:hideMark/>
          </w:tcPr>
          <w:p w14:paraId="54B65CE1" w14:textId="70D1AA13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0.08</w:t>
            </w:r>
          </w:p>
        </w:tc>
        <w:tc>
          <w:tcPr>
            <w:tcW w:w="453" w:type="pct"/>
            <w:vAlign w:val="center"/>
            <w:hideMark/>
          </w:tcPr>
          <w:p w14:paraId="7315FF99" w14:textId="7E7F941B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2.34</w:t>
            </w:r>
          </w:p>
        </w:tc>
        <w:tc>
          <w:tcPr>
            <w:tcW w:w="453" w:type="pct"/>
            <w:vAlign w:val="center"/>
            <w:hideMark/>
          </w:tcPr>
          <w:p w14:paraId="2DFB84F2" w14:textId="6855DF50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1.25</w:t>
            </w:r>
          </w:p>
        </w:tc>
        <w:tc>
          <w:tcPr>
            <w:tcW w:w="453" w:type="pct"/>
            <w:vAlign w:val="center"/>
            <w:hideMark/>
          </w:tcPr>
          <w:p w14:paraId="25281534" w14:textId="5769A92C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0.71</w:t>
            </w:r>
          </w:p>
        </w:tc>
        <w:tc>
          <w:tcPr>
            <w:tcW w:w="453" w:type="pct"/>
            <w:vAlign w:val="center"/>
            <w:hideMark/>
          </w:tcPr>
          <w:p w14:paraId="0DC224D7" w14:textId="0FF9601A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0.40</w:t>
            </w:r>
          </w:p>
        </w:tc>
        <w:tc>
          <w:tcPr>
            <w:tcW w:w="461" w:type="pct"/>
            <w:vAlign w:val="center"/>
            <w:hideMark/>
          </w:tcPr>
          <w:p w14:paraId="6C0C0161" w14:textId="2E70BC07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0.28</w:t>
            </w:r>
          </w:p>
        </w:tc>
      </w:tr>
      <w:tr w:rsidR="00ED798C" w:rsidRPr="00AE1759" w14:paraId="253F1619" w14:textId="77777777" w:rsidTr="00213F4A">
        <w:trPr>
          <w:trHeight w:val="584"/>
        </w:trPr>
        <w:tc>
          <w:tcPr>
            <w:tcW w:w="453" w:type="pct"/>
            <w:hideMark/>
          </w:tcPr>
          <w:p w14:paraId="76B62763" w14:textId="77777777" w:rsidR="00ED798C" w:rsidRPr="00AE1759" w:rsidRDefault="00ED798C" w:rsidP="00ED798C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vAlign w:val="center"/>
            <w:hideMark/>
          </w:tcPr>
          <w:p w14:paraId="4511E61E" w14:textId="71F549CB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0.93</w:t>
            </w:r>
          </w:p>
        </w:tc>
        <w:tc>
          <w:tcPr>
            <w:tcW w:w="453" w:type="pct"/>
            <w:vAlign w:val="center"/>
            <w:hideMark/>
          </w:tcPr>
          <w:p w14:paraId="5AB5EF21" w14:textId="6F88D7BC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0.49</w:t>
            </w:r>
          </w:p>
        </w:tc>
        <w:tc>
          <w:tcPr>
            <w:tcW w:w="453" w:type="pct"/>
            <w:vAlign w:val="center"/>
            <w:hideMark/>
          </w:tcPr>
          <w:p w14:paraId="10A3A3DA" w14:textId="14C94DB4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0.28</w:t>
            </w:r>
          </w:p>
        </w:tc>
        <w:tc>
          <w:tcPr>
            <w:tcW w:w="453" w:type="pct"/>
            <w:vAlign w:val="center"/>
            <w:hideMark/>
          </w:tcPr>
          <w:p w14:paraId="70D19405" w14:textId="42E2DAD5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0.19</w:t>
            </w:r>
          </w:p>
        </w:tc>
        <w:tc>
          <w:tcPr>
            <w:tcW w:w="462" w:type="pct"/>
            <w:vAlign w:val="center"/>
            <w:hideMark/>
          </w:tcPr>
          <w:p w14:paraId="33287C01" w14:textId="44D9AEB0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0.16</w:t>
            </w:r>
          </w:p>
        </w:tc>
        <w:tc>
          <w:tcPr>
            <w:tcW w:w="453" w:type="pct"/>
            <w:vAlign w:val="center"/>
            <w:hideMark/>
          </w:tcPr>
          <w:p w14:paraId="3329F354" w14:textId="61907358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4.58</w:t>
            </w:r>
          </w:p>
        </w:tc>
        <w:tc>
          <w:tcPr>
            <w:tcW w:w="453" w:type="pct"/>
            <w:vAlign w:val="center"/>
            <w:hideMark/>
          </w:tcPr>
          <w:p w14:paraId="6B68A37F" w14:textId="5D3167E7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2.42</w:t>
            </w:r>
          </w:p>
        </w:tc>
        <w:tc>
          <w:tcPr>
            <w:tcW w:w="453" w:type="pct"/>
            <w:vAlign w:val="center"/>
            <w:hideMark/>
          </w:tcPr>
          <w:p w14:paraId="28553201" w14:textId="09CC45C4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1.47</w:t>
            </w:r>
          </w:p>
        </w:tc>
        <w:tc>
          <w:tcPr>
            <w:tcW w:w="453" w:type="pct"/>
            <w:vAlign w:val="center"/>
            <w:hideMark/>
          </w:tcPr>
          <w:p w14:paraId="676C155F" w14:textId="344ED1CC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1.03</w:t>
            </w:r>
          </w:p>
        </w:tc>
        <w:tc>
          <w:tcPr>
            <w:tcW w:w="461" w:type="pct"/>
            <w:vAlign w:val="center"/>
            <w:hideMark/>
          </w:tcPr>
          <w:p w14:paraId="387CC284" w14:textId="1AC94DD1" w:rsidR="00ED798C" w:rsidRPr="00AE1759" w:rsidRDefault="00ED798C" w:rsidP="00ED798C">
            <w:pPr>
              <w:rPr>
                <w:lang w:val="en-US"/>
              </w:rPr>
            </w:pPr>
            <w:r w:rsidRPr="00ED798C">
              <w:rPr>
                <w:lang w:val="en-US"/>
              </w:rPr>
              <w:t>0.84</w:t>
            </w:r>
          </w:p>
        </w:tc>
      </w:tr>
    </w:tbl>
    <w:p w14:paraId="3EEDCDB0" w14:textId="497A47FC" w:rsidR="00A34483" w:rsidRDefault="00A34483" w:rsidP="007F18B3">
      <w:pPr>
        <w:rPr>
          <w:b/>
          <w:lang w:val="en-US" w:eastAsia="zh-CN"/>
        </w:rPr>
      </w:pPr>
    </w:p>
    <w:p w14:paraId="6E39C6A7" w14:textId="3B77D33E" w:rsidR="00521CE9" w:rsidRDefault="00521CE9" w:rsidP="00521CE9">
      <w:pPr>
        <w:rPr>
          <w:lang w:val="en-US" w:eastAsia="zh-CN"/>
        </w:rPr>
      </w:pPr>
      <w:r w:rsidRPr="00A34483">
        <w:rPr>
          <w:rFonts w:hint="eastAsia"/>
          <w:b/>
          <w:lang w:val="en-US" w:eastAsia="zh-CN"/>
        </w:rPr>
        <w:t>O</w:t>
      </w:r>
      <w:r w:rsidRPr="00A34483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3</w:t>
      </w:r>
      <w:r>
        <w:rPr>
          <w:lang w:val="en-US" w:eastAsia="zh-CN"/>
        </w:rPr>
        <w:t xml:space="preserve">: The results from PC3 aligned with the Rel-18 IoT-NTN discussions, which somehow can indicate that the co-ex platform is aligned with the previous Rel-17 NR-NTN studies. </w:t>
      </w:r>
    </w:p>
    <w:p w14:paraId="3986F911" w14:textId="6C51022E" w:rsidR="00521CE9" w:rsidRDefault="00521CE9" w:rsidP="00521CE9">
      <w:pPr>
        <w:rPr>
          <w:lang w:val="en-US" w:eastAsia="zh-CN"/>
        </w:rPr>
      </w:pPr>
      <w:r w:rsidRPr="00521CE9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4</w:t>
      </w:r>
      <w:r>
        <w:rPr>
          <w:lang w:val="en-US" w:eastAsia="zh-CN"/>
        </w:rPr>
        <w:t>: 36 UL IoT NTN UE with SCS 3.75kHz results in worst interference to NR TN network, which is aligned with the findings from Rel-18 IoT-NTN studies.</w:t>
      </w:r>
    </w:p>
    <w:p w14:paraId="5D7307DC" w14:textId="4C60E6A9" w:rsidR="00852FE5" w:rsidRPr="002D7346" w:rsidRDefault="00852FE5" w:rsidP="005D339F">
      <w:pPr>
        <w:rPr>
          <w:lang w:val="en-US" w:eastAsia="zh-CN"/>
        </w:rPr>
      </w:pPr>
    </w:p>
    <w:sectPr w:rsidR="00852FE5" w:rsidRPr="002D7346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3D4F5" w14:textId="77777777" w:rsidR="00305DD2" w:rsidRDefault="00305DD2" w:rsidP="006165E1">
      <w:pPr>
        <w:spacing w:after="0"/>
      </w:pPr>
      <w:r>
        <w:separator/>
      </w:r>
    </w:p>
  </w:endnote>
  <w:endnote w:type="continuationSeparator" w:id="0">
    <w:p w14:paraId="00A693B3" w14:textId="77777777" w:rsidR="00305DD2" w:rsidRDefault="00305DD2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BB2C8" w14:textId="77777777" w:rsidR="00305DD2" w:rsidRDefault="00305DD2" w:rsidP="006165E1">
      <w:pPr>
        <w:spacing w:after="0"/>
      </w:pPr>
      <w:r>
        <w:separator/>
      </w:r>
    </w:p>
  </w:footnote>
  <w:footnote w:type="continuationSeparator" w:id="0">
    <w:p w14:paraId="69A23FD1" w14:textId="77777777" w:rsidR="00305DD2" w:rsidRDefault="00305DD2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32"/>
  </w:num>
  <w:num w:numId="3">
    <w:abstractNumId w:val="0"/>
  </w:num>
  <w:num w:numId="4">
    <w:abstractNumId w:val="25"/>
  </w:num>
  <w:num w:numId="5">
    <w:abstractNumId w:val="23"/>
  </w:num>
  <w:num w:numId="6">
    <w:abstractNumId w:val="18"/>
  </w:num>
  <w:num w:numId="7">
    <w:abstractNumId w:val="19"/>
  </w:num>
  <w:num w:numId="8">
    <w:abstractNumId w:val="10"/>
  </w:num>
  <w:num w:numId="9">
    <w:abstractNumId w:val="24"/>
  </w:num>
  <w:num w:numId="10">
    <w:abstractNumId w:val="34"/>
  </w:num>
  <w:num w:numId="11">
    <w:abstractNumId w:val="7"/>
  </w:num>
  <w:num w:numId="12">
    <w:abstractNumId w:val="13"/>
  </w:num>
  <w:num w:numId="13">
    <w:abstractNumId w:val="8"/>
  </w:num>
  <w:num w:numId="14">
    <w:abstractNumId w:val="21"/>
  </w:num>
  <w:num w:numId="15">
    <w:abstractNumId w:val="11"/>
  </w:num>
  <w:num w:numId="16">
    <w:abstractNumId w:val="15"/>
  </w:num>
  <w:num w:numId="17">
    <w:abstractNumId w:val="20"/>
  </w:num>
  <w:num w:numId="18">
    <w:abstractNumId w:val="27"/>
  </w:num>
  <w:num w:numId="19">
    <w:abstractNumId w:val="2"/>
  </w:num>
  <w:num w:numId="20">
    <w:abstractNumId w:val="26"/>
  </w:num>
  <w:num w:numId="21">
    <w:abstractNumId w:val="4"/>
  </w:num>
  <w:num w:numId="22">
    <w:abstractNumId w:val="3"/>
  </w:num>
  <w:num w:numId="23">
    <w:abstractNumId w:val="31"/>
  </w:num>
  <w:num w:numId="24">
    <w:abstractNumId w:val="30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</w:num>
  <w:num w:numId="27">
    <w:abstractNumId w:val="35"/>
  </w:num>
  <w:num w:numId="28">
    <w:abstractNumId w:val="28"/>
  </w:num>
  <w:num w:numId="29">
    <w:abstractNumId w:val="22"/>
  </w:num>
  <w:num w:numId="30">
    <w:abstractNumId w:val="12"/>
  </w:num>
  <w:num w:numId="31">
    <w:abstractNumId w:val="33"/>
  </w:num>
  <w:num w:numId="32">
    <w:abstractNumId w:val="14"/>
  </w:num>
  <w:num w:numId="33">
    <w:abstractNumId w:val="1"/>
  </w:num>
  <w:num w:numId="34">
    <w:abstractNumId w:val="9"/>
  </w:num>
  <w:num w:numId="35">
    <w:abstractNumId w:val="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5B6D"/>
    <w:rsid w:val="00005C3B"/>
    <w:rsid w:val="000114F7"/>
    <w:rsid w:val="00025AE6"/>
    <w:rsid w:val="000376CE"/>
    <w:rsid w:val="000414A7"/>
    <w:rsid w:val="00057514"/>
    <w:rsid w:val="0006795C"/>
    <w:rsid w:val="00074BC9"/>
    <w:rsid w:val="0008662F"/>
    <w:rsid w:val="00087C16"/>
    <w:rsid w:val="00092C90"/>
    <w:rsid w:val="000A62F0"/>
    <w:rsid w:val="000B0F0F"/>
    <w:rsid w:val="000B500E"/>
    <w:rsid w:val="000C2C3E"/>
    <w:rsid w:val="000D2169"/>
    <w:rsid w:val="001019D0"/>
    <w:rsid w:val="001045CF"/>
    <w:rsid w:val="00111B5C"/>
    <w:rsid w:val="00125501"/>
    <w:rsid w:val="00137303"/>
    <w:rsid w:val="001469E5"/>
    <w:rsid w:val="001664C8"/>
    <w:rsid w:val="001852D3"/>
    <w:rsid w:val="001870AC"/>
    <w:rsid w:val="001A3FB5"/>
    <w:rsid w:val="001B593C"/>
    <w:rsid w:val="001C2C3B"/>
    <w:rsid w:val="001D12C7"/>
    <w:rsid w:val="001D1C53"/>
    <w:rsid w:val="001D28D3"/>
    <w:rsid w:val="001D759D"/>
    <w:rsid w:val="001E2428"/>
    <w:rsid w:val="001F11C7"/>
    <w:rsid w:val="001F62FC"/>
    <w:rsid w:val="00213C59"/>
    <w:rsid w:val="00231CC1"/>
    <w:rsid w:val="002458C8"/>
    <w:rsid w:val="00253F79"/>
    <w:rsid w:val="0025747D"/>
    <w:rsid w:val="00283DA2"/>
    <w:rsid w:val="0028586C"/>
    <w:rsid w:val="00297370"/>
    <w:rsid w:val="002A4E5D"/>
    <w:rsid w:val="002B2A9B"/>
    <w:rsid w:val="002B2DCA"/>
    <w:rsid w:val="002B35A3"/>
    <w:rsid w:val="002B3F19"/>
    <w:rsid w:val="002B4A4E"/>
    <w:rsid w:val="002C528E"/>
    <w:rsid w:val="002D7346"/>
    <w:rsid w:val="002E2852"/>
    <w:rsid w:val="002E4648"/>
    <w:rsid w:val="002F4438"/>
    <w:rsid w:val="002F6239"/>
    <w:rsid w:val="0030508F"/>
    <w:rsid w:val="00305DD2"/>
    <w:rsid w:val="0030663C"/>
    <w:rsid w:val="003168C7"/>
    <w:rsid w:val="00325A14"/>
    <w:rsid w:val="00356FF3"/>
    <w:rsid w:val="00366B81"/>
    <w:rsid w:val="003676AB"/>
    <w:rsid w:val="00383A21"/>
    <w:rsid w:val="00393D9C"/>
    <w:rsid w:val="003A2C1B"/>
    <w:rsid w:val="003B2BFF"/>
    <w:rsid w:val="003B46EC"/>
    <w:rsid w:val="003C15F9"/>
    <w:rsid w:val="003D1CCF"/>
    <w:rsid w:val="003E2F2D"/>
    <w:rsid w:val="003F3C93"/>
    <w:rsid w:val="00406D22"/>
    <w:rsid w:val="00406F86"/>
    <w:rsid w:val="00412E23"/>
    <w:rsid w:val="004137CD"/>
    <w:rsid w:val="0042293C"/>
    <w:rsid w:val="004249FC"/>
    <w:rsid w:val="004267D5"/>
    <w:rsid w:val="00435458"/>
    <w:rsid w:val="00452AC3"/>
    <w:rsid w:val="0045780A"/>
    <w:rsid w:val="00457ACF"/>
    <w:rsid w:val="00465F0C"/>
    <w:rsid w:val="00474FCF"/>
    <w:rsid w:val="0049313B"/>
    <w:rsid w:val="004A139B"/>
    <w:rsid w:val="004A1D6C"/>
    <w:rsid w:val="004A3216"/>
    <w:rsid w:val="004B2C6F"/>
    <w:rsid w:val="004B54EE"/>
    <w:rsid w:val="004F4EE5"/>
    <w:rsid w:val="004F6D35"/>
    <w:rsid w:val="00503A7B"/>
    <w:rsid w:val="005060A4"/>
    <w:rsid w:val="00515955"/>
    <w:rsid w:val="00521CE9"/>
    <w:rsid w:val="00536915"/>
    <w:rsid w:val="00537B87"/>
    <w:rsid w:val="005456F0"/>
    <w:rsid w:val="00556B7A"/>
    <w:rsid w:val="00561FF8"/>
    <w:rsid w:val="005670F7"/>
    <w:rsid w:val="005706F0"/>
    <w:rsid w:val="00571C56"/>
    <w:rsid w:val="00574BDC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1DCE"/>
    <w:rsid w:val="005F4EB2"/>
    <w:rsid w:val="005F57BB"/>
    <w:rsid w:val="005F621C"/>
    <w:rsid w:val="006039E6"/>
    <w:rsid w:val="00606B70"/>
    <w:rsid w:val="006165E1"/>
    <w:rsid w:val="00616EB0"/>
    <w:rsid w:val="00616F06"/>
    <w:rsid w:val="00622675"/>
    <w:rsid w:val="00622CF2"/>
    <w:rsid w:val="006412B1"/>
    <w:rsid w:val="00641CA5"/>
    <w:rsid w:val="006427A8"/>
    <w:rsid w:val="0064471C"/>
    <w:rsid w:val="006540F2"/>
    <w:rsid w:val="006553F2"/>
    <w:rsid w:val="00665DEF"/>
    <w:rsid w:val="00673034"/>
    <w:rsid w:val="0068755D"/>
    <w:rsid w:val="006924D0"/>
    <w:rsid w:val="006A42EE"/>
    <w:rsid w:val="006A5323"/>
    <w:rsid w:val="006A6BBE"/>
    <w:rsid w:val="006B26E6"/>
    <w:rsid w:val="006C178C"/>
    <w:rsid w:val="006C74F2"/>
    <w:rsid w:val="006F722C"/>
    <w:rsid w:val="007123A0"/>
    <w:rsid w:val="00717CA0"/>
    <w:rsid w:val="00724C05"/>
    <w:rsid w:val="00727A35"/>
    <w:rsid w:val="007305D9"/>
    <w:rsid w:val="0076153D"/>
    <w:rsid w:val="00766576"/>
    <w:rsid w:val="00774444"/>
    <w:rsid w:val="00774626"/>
    <w:rsid w:val="00777EEF"/>
    <w:rsid w:val="00790A07"/>
    <w:rsid w:val="007E0CCC"/>
    <w:rsid w:val="007E6DCB"/>
    <w:rsid w:val="007F18B3"/>
    <w:rsid w:val="007F578D"/>
    <w:rsid w:val="007F5DD2"/>
    <w:rsid w:val="00806893"/>
    <w:rsid w:val="00815763"/>
    <w:rsid w:val="00815DE1"/>
    <w:rsid w:val="00824F31"/>
    <w:rsid w:val="00835B1C"/>
    <w:rsid w:val="00850E13"/>
    <w:rsid w:val="00852FE5"/>
    <w:rsid w:val="00857825"/>
    <w:rsid w:val="008726C7"/>
    <w:rsid w:val="00881CCD"/>
    <w:rsid w:val="00890CDE"/>
    <w:rsid w:val="00891C63"/>
    <w:rsid w:val="00892DC6"/>
    <w:rsid w:val="008A7BA9"/>
    <w:rsid w:val="008B3E51"/>
    <w:rsid w:val="008D0588"/>
    <w:rsid w:val="008D2DC6"/>
    <w:rsid w:val="008D58B4"/>
    <w:rsid w:val="008E1CED"/>
    <w:rsid w:val="008F08D0"/>
    <w:rsid w:val="0090321C"/>
    <w:rsid w:val="00914ABF"/>
    <w:rsid w:val="009238B9"/>
    <w:rsid w:val="00926389"/>
    <w:rsid w:val="009354CE"/>
    <w:rsid w:val="00935E78"/>
    <w:rsid w:val="0093677B"/>
    <w:rsid w:val="00940222"/>
    <w:rsid w:val="00953A50"/>
    <w:rsid w:val="00961595"/>
    <w:rsid w:val="009A7CA7"/>
    <w:rsid w:val="009B12AF"/>
    <w:rsid w:val="009B5839"/>
    <w:rsid w:val="009C6211"/>
    <w:rsid w:val="009D3239"/>
    <w:rsid w:val="009E7B7F"/>
    <w:rsid w:val="00A01ADF"/>
    <w:rsid w:val="00A22A01"/>
    <w:rsid w:val="00A34483"/>
    <w:rsid w:val="00A3704C"/>
    <w:rsid w:val="00A37739"/>
    <w:rsid w:val="00A50FCE"/>
    <w:rsid w:val="00A538F5"/>
    <w:rsid w:val="00A71C58"/>
    <w:rsid w:val="00A84450"/>
    <w:rsid w:val="00A85911"/>
    <w:rsid w:val="00AA2538"/>
    <w:rsid w:val="00AA391F"/>
    <w:rsid w:val="00AB5D8F"/>
    <w:rsid w:val="00AB7619"/>
    <w:rsid w:val="00AC49ED"/>
    <w:rsid w:val="00AE1759"/>
    <w:rsid w:val="00AF0516"/>
    <w:rsid w:val="00AF6549"/>
    <w:rsid w:val="00B04C4C"/>
    <w:rsid w:val="00B15694"/>
    <w:rsid w:val="00B27161"/>
    <w:rsid w:val="00B303FA"/>
    <w:rsid w:val="00B45152"/>
    <w:rsid w:val="00B46BCB"/>
    <w:rsid w:val="00B738EA"/>
    <w:rsid w:val="00B77E7F"/>
    <w:rsid w:val="00B80475"/>
    <w:rsid w:val="00B863AD"/>
    <w:rsid w:val="00B868AF"/>
    <w:rsid w:val="00BA50C6"/>
    <w:rsid w:val="00BA5849"/>
    <w:rsid w:val="00BC250E"/>
    <w:rsid w:val="00BC4F68"/>
    <w:rsid w:val="00BC78F8"/>
    <w:rsid w:val="00BD5B4F"/>
    <w:rsid w:val="00BF25C3"/>
    <w:rsid w:val="00BF48B2"/>
    <w:rsid w:val="00BF60BE"/>
    <w:rsid w:val="00BF775E"/>
    <w:rsid w:val="00C05B36"/>
    <w:rsid w:val="00C11F21"/>
    <w:rsid w:val="00C136AF"/>
    <w:rsid w:val="00C21FFA"/>
    <w:rsid w:val="00C26C33"/>
    <w:rsid w:val="00C32D18"/>
    <w:rsid w:val="00C33152"/>
    <w:rsid w:val="00C407D0"/>
    <w:rsid w:val="00C726FA"/>
    <w:rsid w:val="00C73DD3"/>
    <w:rsid w:val="00C827A0"/>
    <w:rsid w:val="00C9207C"/>
    <w:rsid w:val="00C95266"/>
    <w:rsid w:val="00CA0DA8"/>
    <w:rsid w:val="00CA7FAB"/>
    <w:rsid w:val="00CC59B0"/>
    <w:rsid w:val="00CE1408"/>
    <w:rsid w:val="00CE66F3"/>
    <w:rsid w:val="00CF2A2A"/>
    <w:rsid w:val="00CF4E9A"/>
    <w:rsid w:val="00D00A33"/>
    <w:rsid w:val="00D45A56"/>
    <w:rsid w:val="00D45E13"/>
    <w:rsid w:val="00D6047E"/>
    <w:rsid w:val="00D61516"/>
    <w:rsid w:val="00D77500"/>
    <w:rsid w:val="00D81E6B"/>
    <w:rsid w:val="00D84F45"/>
    <w:rsid w:val="00D92D67"/>
    <w:rsid w:val="00DA169E"/>
    <w:rsid w:val="00DB3232"/>
    <w:rsid w:val="00DC404D"/>
    <w:rsid w:val="00DD1B0E"/>
    <w:rsid w:val="00DD3C34"/>
    <w:rsid w:val="00DE1F84"/>
    <w:rsid w:val="00DE473D"/>
    <w:rsid w:val="00E33CA3"/>
    <w:rsid w:val="00E41394"/>
    <w:rsid w:val="00E575FD"/>
    <w:rsid w:val="00E63CEC"/>
    <w:rsid w:val="00E716AA"/>
    <w:rsid w:val="00E76CC5"/>
    <w:rsid w:val="00E86048"/>
    <w:rsid w:val="00E95EAD"/>
    <w:rsid w:val="00EB23AB"/>
    <w:rsid w:val="00EB640B"/>
    <w:rsid w:val="00EC3848"/>
    <w:rsid w:val="00ED4EA2"/>
    <w:rsid w:val="00ED798C"/>
    <w:rsid w:val="00EE4986"/>
    <w:rsid w:val="00EF015D"/>
    <w:rsid w:val="00EF101B"/>
    <w:rsid w:val="00EF5AFA"/>
    <w:rsid w:val="00F0664E"/>
    <w:rsid w:val="00F36CEC"/>
    <w:rsid w:val="00F56038"/>
    <w:rsid w:val="00F7357C"/>
    <w:rsid w:val="00F77D02"/>
    <w:rsid w:val="00F861DD"/>
    <w:rsid w:val="00F93D7D"/>
    <w:rsid w:val="00FA081E"/>
    <w:rsid w:val="00FA2AB4"/>
    <w:rsid w:val="00FA5737"/>
    <w:rsid w:val="00FA5E83"/>
    <w:rsid w:val="00FB61E5"/>
    <w:rsid w:val="00FD3FF1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E9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AE175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21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8</cp:revision>
  <dcterms:created xsi:type="dcterms:W3CDTF">2024-08-07T08:54:00Z</dcterms:created>
  <dcterms:modified xsi:type="dcterms:W3CDTF">2024-08-09T10:51:00Z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